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4-2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ersonaldienstleistungen im Rahmen des Startchancen-Programms - Säule III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ersonaldienstleistungen im Rahmen des SCP - Säule 3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